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67" w:type="dxa"/>
        <w:jc w:val="start"/>
        <w:tblInd w:w="8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0367"/>
      </w:tblGrid>
      <w:tr>
        <w:trPr>
          <w:trHeight w:val="2791" w:hRule="exact"/>
        </w:trPr>
        <w:tc>
          <w:tcPr>
            <w:tcW w:w="10367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 w:end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367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48"/>
                <w:szCs w:val="48"/>
              </w:rPr>
              <w:t>Приказ Минпросвещения России от 19.07.2023 N 548</w:t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38.02.08 Торговое дело"</w:t>
              <w:br/>
              <w:t>(Зарегистрировано в Минюсте России 22.08.2023 N 74906)</w:t>
            </w:r>
          </w:p>
        </w:tc>
      </w:tr>
      <w:tr>
        <w:trPr>
          <w:trHeight w:val="2791" w:hRule="exact"/>
        </w:trPr>
        <w:tc>
          <w:tcPr>
            <w:tcW w:w="10367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3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  <w:br/>
                <w:br/>
              </w:r>
            </w:hyperlink>
            <w:hyperlink r:id="rId4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  <w:br/>
              <w:t>Дата сохранения: 02.10.2023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start="0" w:end="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bidi w:val="0"/>
        <w:ind w:hanging="0" w:start="0" w:end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 w:end="0"/>
        <w:outlineLvl w:val="0"/>
        <w:rPr/>
      </w:pPr>
      <w:r>
        <w:rPr/>
        <w:t>Зарегистрировано в Минюсте России 22 августа 2023 г. N 74906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 w:end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bidi w:val="0"/>
        <w:ind w:hanging="0" w:start="0" w:end="0"/>
        <w:jc w:val="center"/>
        <w:rPr/>
      </w:pPr>
      <w:r>
        <w:rPr/>
        <w:t>МИНИСТЕРСТВО ПРОСВЕЩЕНИЯ РОССИЙСКОЙ ФЕДЕРАЦИИ</w:t>
      </w:r>
    </w:p>
    <w:p>
      <w:pPr>
        <w:pStyle w:val="ConsPlusTitle"/>
        <w:bidi w:val="0"/>
        <w:ind w:hanging="0" w:start="0" w:end="0"/>
        <w:jc w:val="center"/>
        <w:rPr/>
      </w:pPr>
      <w:r>
        <w:rPr/>
      </w:r>
    </w:p>
    <w:p>
      <w:pPr>
        <w:pStyle w:val="ConsPlusTitle"/>
        <w:bidi w:val="0"/>
        <w:ind w:hanging="0" w:start="0" w:end="0"/>
        <w:jc w:val="center"/>
        <w:rPr/>
      </w:pPr>
      <w:r>
        <w:rPr/>
        <w:t>ПРИКАЗ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от 19 июля 2023 г. N 548</w:t>
      </w:r>
    </w:p>
    <w:p>
      <w:pPr>
        <w:pStyle w:val="ConsPlusTitle"/>
        <w:bidi w:val="0"/>
        <w:ind w:hanging="0" w:start="0" w:end="0"/>
        <w:jc w:val="center"/>
        <w:rPr/>
      </w:pPr>
      <w:r>
        <w:rPr/>
      </w:r>
    </w:p>
    <w:p>
      <w:pPr>
        <w:pStyle w:val="ConsPlusTitle"/>
        <w:bidi w:val="0"/>
        <w:ind w:hanging="0" w:start="0" w:end="0"/>
        <w:jc w:val="center"/>
        <w:rPr/>
      </w:pPr>
      <w:r>
        <w:rPr/>
        <w:t>ОБ УТВЕРЖДЕНИИ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ФЕДЕРАЛЬНОГО ГОСУДАРСТВЕННОГО ОБРАЗОВАТЕЛЬНОГО СТАНДАРТА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СРЕДНЕГО ПРОФЕССИОНАЛЬНОГО ОБРАЗОВАНИЯ ПО СПЕЦИАЛЬНОСТИ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38.02.08 ТОРГОВОЕ ДЕЛО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rPr/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rPr/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1. Утвердить прилагаемый федеральный государственный образовательный </w:t>
      </w:r>
      <w:hyperlink w:anchor="Par32" w:tgtFrame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rPr/>
        <w:t xml:space="preserve"> среднего профессионального образования по специальности 38.02.08 Торговое дело (далее - стандарт).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 Установить, что: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образовательная организация вправе осуществлять в соответствии со </w:t>
      </w:r>
      <w:hyperlink w:anchor="Par32" w:tgtFrame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rPr/>
        <w:t xml:space="preserve"> обучение лиц, зачисленных до вступления в силу настоящего приказа, с их согласия;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rPr/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38.02.04</w:t>
        </w:r>
      </w:hyperlink>
      <w:r>
        <w:rPr/>
        <w:t xml:space="preserve"> Коммерция (по отраслям), утвержденным приказом Министерства образования и науки Российской Федерации от 15 мая 2014 г. N 539 (зарегистрирован Министерством юстиции Российской Федерации 25 июня 2014 г., регистрационный N 32855), с изменениями, внесенными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1 сентября 2022 г. N 796 (зарегистрирован Министерством юстиции Российской Федерации 11 октября 2022 г., регистрационный N 70461), и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rPr/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38.02.05</w:t>
        </w:r>
      </w:hyperlink>
      <w:r>
        <w:rPr/>
        <w:t xml:space="preserve"> Товароведение и экспертиза качества потребительских товаров, утвержденным приказом Министерства образования и науки Российской Федерации от 28 июля 2014 г. N 835 (зарегистрирован Министерством юстиции Российской Федерации 25 августа 2014 г., регистрационный N 33769),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end"/>
        <w:rPr/>
      </w:pPr>
      <w:r>
        <w:rPr/>
        <w:t>Исполняющий обязанности Министра</w:t>
      </w:r>
    </w:p>
    <w:p>
      <w:pPr>
        <w:pStyle w:val="ConsPlusNormal"/>
        <w:bidi w:val="0"/>
        <w:ind w:hanging="0" w:start="0" w:end="0"/>
        <w:jc w:val="end"/>
        <w:rPr/>
      </w:pPr>
      <w:r>
        <w:rPr/>
        <w:t>А.В.БУГАЕВ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 w:end="0"/>
        <w:jc w:val="end"/>
        <w:outlineLvl w:val="0"/>
        <w:rPr/>
      </w:pPr>
      <w:r>
        <w:rPr/>
        <w:t>Утвержден</w:t>
      </w:r>
    </w:p>
    <w:p>
      <w:pPr>
        <w:pStyle w:val="ConsPlusNormal"/>
        <w:bidi w:val="0"/>
        <w:ind w:hanging="0" w:start="0" w:end="0"/>
        <w:jc w:val="end"/>
        <w:rPr/>
      </w:pPr>
      <w:r>
        <w:rPr/>
        <w:t>приказом Министерства просвещения</w:t>
      </w:r>
    </w:p>
    <w:p>
      <w:pPr>
        <w:pStyle w:val="ConsPlusNormal"/>
        <w:bidi w:val="0"/>
        <w:ind w:hanging="0" w:start="0" w:end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 w:end="0"/>
        <w:jc w:val="end"/>
        <w:rPr/>
      </w:pPr>
      <w:r>
        <w:rPr/>
        <w:t>от 19 июля 2023 г. N 548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bidi w:val="0"/>
        <w:ind w:hanging="0" w:start="0" w:end="0"/>
        <w:jc w:val="center"/>
        <w:rPr/>
      </w:pPr>
      <w:bookmarkStart w:id="0" w:name="Par32"/>
      <w:bookmarkEnd w:id="0"/>
      <w:r>
        <w:rPr/>
        <w:t>ФЕДЕРАЛЬНЫЙ ГОСУДАРСТВЕННЫЙ ОБРАЗОВАТЕЛЬНЫЙ СТАНДАРТ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СРЕДНЕГО ПРОФЕССИОНАЛЬНОГО ОБРАЗОВАНИЯ ПО СПЕЦИАЛЬНОСТИ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38.02.08 ТОРГОВОЕ ДЕЛО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 w:end="0"/>
        <w:jc w:val="center"/>
        <w:outlineLvl w:val="1"/>
        <w:rPr/>
      </w:pPr>
      <w:r>
        <w:rPr/>
        <w:t>I. ОБЩИЕ ПОЛОЖЕНИЯ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bookmarkStart w:id="1" w:name="Par38"/>
      <w:bookmarkEnd w:id="1"/>
      <w:r>
        <w:rPr/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1">
        <w:r>
          <w:rPr>
            <w:color w:val="0000FF"/>
          </w:rPr>
          <w:t>38.02.08</w:t>
        </w:r>
      </w:hyperlink>
      <w:r>
        <w:rPr/>
        <w:t xml:space="preserve"> Торговое дело (далее соответственно - ФГОС СПО, образовательная программа, специальность) в соответствии с квалификацией специалиста среднего звена "специалист торгового дела" &lt;1&gt;.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&lt;1&gt; </w:t>
      </w:r>
      <w:hyperlink r:id="rId12">
        <w:r>
          <w:rPr>
            <w:color w:val="0000FF"/>
          </w:rPr>
          <w:t>Перечень</w:t>
        </w:r>
      </w:hyperlink>
      <w:r>
        <w:rPr/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3">
        <w:r>
          <w:rPr>
            <w:color w:val="0000FF"/>
          </w:rPr>
          <w:t>стандарта</w:t>
        </w:r>
      </w:hyperlink>
      <w:r>
        <w:rPr/>
        <w:t xml:space="preserve"> среднего общего образования &lt;2&gt; и ФГОС СПО с учетом получаемой специальности.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rPr/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1.7.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rPr/>
        <w:t xml:space="preserve"> Федерального закона от 29 декабря 2012 г. N 273-ФЗ "Об образовании в Российской Федерации".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rPr/>
        <w:t xml:space="preserve"> Федерального закона от 29 декабря 2012 г. N 273-ФЗ "Об образовании в Российской Федерации".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bookmarkStart w:id="2" w:name="Par60"/>
      <w:bookmarkEnd w:id="2"/>
      <w:r>
        <w:rPr/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на базе среднего общего образования - 1 год 10 месяцев;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на базе основного общего образования - 2 года 10 месяцев.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ar60" w:tgtFrame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rPr/>
        <w:t xml:space="preserve"> ФГОС СПО.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&lt;5&gt; </w:t>
      </w:r>
      <w:hyperlink r:id="rId17">
        <w:r>
          <w:rPr>
            <w:color w:val="0000FF"/>
          </w:rPr>
          <w:t>Пункт 11</w:t>
        </w:r>
      </w:hyperlink>
      <w:r>
        <w:rPr/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bookmarkStart w:id="3" w:name="Par72"/>
      <w:bookmarkEnd w:id="3"/>
      <w:r>
        <w:rPr/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8">
        <w:r>
          <w:rPr>
            <w:color w:val="0000FF"/>
          </w:rPr>
          <w:t>08</w:t>
        </w:r>
      </w:hyperlink>
      <w:r>
        <w:rPr/>
        <w:t xml:space="preserve"> Финансы и экономика; </w:t>
      </w:r>
      <w:hyperlink r:id="rId19">
        <w:r>
          <w:rPr>
            <w:color w:val="0000FF"/>
          </w:rPr>
          <w:t>33</w:t>
        </w:r>
      </w:hyperlink>
      <w:r>
        <w:rPr/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&lt;6&gt; </w:t>
      </w:r>
      <w:hyperlink r:id="rId20">
        <w:r>
          <w:rPr>
            <w:color w:val="0000FF"/>
          </w:rPr>
          <w:t>Таблица</w:t>
        </w:r>
      </w:hyperlink>
      <w:r>
        <w:rPr/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 w:end="0"/>
        <w:jc w:val="center"/>
        <w:outlineLvl w:val="1"/>
        <w:rPr/>
      </w:pPr>
      <w:r>
        <w:rPr/>
        <w:t>II. ТРЕБОВАНИЯ К СТРУКТУРЕ ОБРАЗОВАТЕЛЬНОЙ ПРОГРАММЫ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 xml:space="preserve">2.1. Структура и объем образовательной программы </w:t>
      </w:r>
      <w:hyperlink w:anchor="Par88" w:tgtFrame="Структура и объем образовательной программы">
        <w:r>
          <w:rPr>
            <w:color w:val="0000FF"/>
          </w:rPr>
          <w:t>(таблица N 1)</w:t>
        </w:r>
      </w:hyperlink>
      <w:r>
        <w:rPr/>
        <w:t xml:space="preserve"> включает: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дисциплины (модули);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практику;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государственную итоговую аттестацию.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end"/>
        <w:rPr/>
      </w:pPr>
      <w:r>
        <w:rPr/>
        <w:t>Таблица N 1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center"/>
        <w:rPr/>
      </w:pPr>
      <w:bookmarkStart w:id="4" w:name="Par88"/>
      <w:bookmarkEnd w:id="4"/>
      <w:r>
        <w:rPr/>
        <w:t>Структура и объем образовательной программы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tbl>
      <w:tblPr>
        <w:tblW w:w="9071" w:type="dxa"/>
        <w:jc w:val="start"/>
        <w:tblInd w:w="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6292"/>
        <w:gridCol w:w="2778"/>
      </w:tblGrid>
      <w:tr>
        <w:trPr/>
        <w:tc>
          <w:tcPr>
            <w:tcW w:w="6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Структура образовательной программы</w:t>
            </w:r>
          </w:p>
        </w:tc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Объем образовательной программы, в академических часах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Дисциплины (модули)</w:t>
            </w:r>
          </w:p>
        </w:tc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Не менее 1260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Практика</w:t>
            </w:r>
          </w:p>
        </w:tc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Не менее 360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Государственная итоговая аттестация</w:t>
            </w:r>
          </w:p>
        </w:tc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216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Общий объем образовательной программы:</w:t>
            </w:r>
          </w:p>
        </w:tc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на базе среднего общего образования</w:t>
            </w:r>
          </w:p>
        </w:tc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2952</w:t>
            </w:r>
          </w:p>
        </w:tc>
      </w:tr>
      <w:tr>
        <w:trPr/>
        <w:tc>
          <w:tcPr>
            <w:tcW w:w="6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4428</w:t>
            </w:r>
          </w:p>
        </w:tc>
      </w:tr>
    </w:tbl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2.2. Образовательная программа включает: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социально-гуманитарный цикл;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общепрофессиональный цикл;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профессиональный цикл.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ar138" w:tgtFrame="III. ТРЕБОВАНИЯ К РЕЗУЛЬТАТАМ ОСВОЕНИЯ">
        <w:r>
          <w:rPr>
            <w:color w:val="0000FF"/>
          </w:rPr>
          <w:t>главой III</w:t>
        </w:r>
      </w:hyperlink>
      <w:r>
        <w:rPr/>
        <w:t xml:space="preserve"> ФГОС СПО.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Объем обязательной части без учета объема государственной итоговой аттестации должен составлять не более 60 процентов от общего объема времени, отведенного на освоение образовательной программы.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Вариативная часть образовательной программы объемом не менее 40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bookmarkStart w:id="5" w:name="Par114"/>
      <w:bookmarkEnd w:id="5"/>
      <w:r>
        <w:rPr/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организация и осуществление торговой деятельности;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товароведение и организация экспертизы качества потребительских товаров (по выбору);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организация и осуществление предпринимательской деятельности в сфере торговли (по выбору);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осуществление продаж потребительских товаров и координация работы с клиентами (по выбору);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осуществление продаж автотранспортных средств, космических продуктов, услуг и технологий и координация работы с клиентами (по выбору);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осуществление продаж информационно-коммуникационных продуктов и технологий и координация работы с клиентами (по выбору);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организация и осуществление интернет-маркетинга (по выбору);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организация и осуществление выставочной деятельности (по выбору).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ar114" w:tgtFrame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rPr/>
        <w:t xml:space="preserve"> ФГОС СПО, в рамках вариативной части.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2.8. Обязательная часть общепрофессионального цикла образовательной программы должна предусматривать изучение следующих дисциплин: "Экономика и основы анализа финансово-хозяйственной деятельности торговой организации"; "Прикладные компьютерные программы в профессиональной деятельности"; "Эксплуатация торгово-технологического оборудования и охрана труда"; "Автоматизация торгово-технологических процессов"; "Основы предпринимательства"; "Правовое обеспечение профессиональной деятельности".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ar114" w:tgtFrame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rPr/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5 зачетных единиц.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r:id="rId21" w:tgtFrame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8.02.08 Торговое дело (далее соответственно - ФГОС СПО, образовательная программа, специальность) в соответствии с квалификацией специалиста среднего звена \&quot;специалист торгового дела\">
        <w:r>
          <w:rPr>
            <w:color w:val="0000FF"/>
          </w:rPr>
          <w:t>пункте 1.1</w:t>
        </w:r>
      </w:hyperlink>
      <w:r>
        <w:rPr/>
        <w:t xml:space="preserve"> ФГОС СПО.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 w:end="0"/>
        <w:jc w:val="center"/>
        <w:outlineLvl w:val="1"/>
        <w:rPr/>
      </w:pPr>
      <w:bookmarkStart w:id="6" w:name="Par138"/>
      <w:bookmarkEnd w:id="6"/>
      <w:r>
        <w:rPr/>
        <w:t>III. ТРЕБОВАНИЯ К РЕЗУЛЬТАТАМ ОСВОЕНИЯ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ОБРАЗОВАТЕЛЬНОЙ ПРОГРАММЫ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01. Выбирать способы решения задач профессиональной деятельности применительно к различным контекстам;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04. Эффективно взаимодействовать и работать в коллективе и команде;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09. Пользоваться профессиональной документацией на государственном и иностранном языках.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ar114" w:tgtFrame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rPr/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end"/>
        <w:rPr/>
      </w:pPr>
      <w:r>
        <w:rPr/>
        <w:t>Таблица N 2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tbl>
      <w:tblPr>
        <w:tblW w:w="9014" w:type="dxa"/>
        <w:jc w:val="start"/>
        <w:tblInd w:w="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2040"/>
        <w:gridCol w:w="6973"/>
      </w:tblGrid>
      <w:tr>
        <w:trPr/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Виды деятельности</w:t>
            </w:r>
          </w:p>
        </w:tc>
        <w:tc>
          <w:tcPr>
            <w:tcW w:w="6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Профессиональные компетенции, соответствующие видам деятельности</w:t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1</w:t>
            </w:r>
          </w:p>
        </w:tc>
        <w:tc>
          <w:tcPr>
            <w:tcW w:w="6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организация и осуществление торговой деятельности</w:t>
            </w:r>
          </w:p>
        </w:tc>
        <w:tc>
          <w:tcPr>
            <w:tcW w:w="6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ПК.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ПК.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ПК.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ПК. 1.4. Осуществлять подготовку к заключению внешнеторгового контракта и его документальное сопровождение.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ПК. 1.5. Осуществлять контроль исполнения обязательств по внешнеторговому контракту.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ПК. 1.6. Организовывать выполнение торгово-технологических процессов, в том числе с применением цифровых технологий.</w:t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товароведение и организация экспертизы качества потребительских товаров (по выбору)</w:t>
            </w:r>
          </w:p>
        </w:tc>
        <w:tc>
          <w:tcPr>
            <w:tcW w:w="6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ПК. 2.1. Осуществлять кодирование товаров, в том числе с применением цифровых технологий.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ПК. 2.2. Идентифицировать ассортиментную принадлежность потребительских товаров.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2.4. Выполнять операции по оценке качества и организации экспертизы потребительских товаров.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2.5. Осуществлять управление ассортиментом товаров, в том числе с использованием искусственного интеллекта и сквозных цифровых технологий.</w:t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организация и осуществление предпринимательской деятельности в сфере торговли (по выбору)</w:t>
            </w:r>
          </w:p>
        </w:tc>
        <w:tc>
          <w:tcPr>
            <w:tcW w:w="6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2.1. Проводить маркетинговые исследования с использованием инструментов комплекса маркетинга.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2.2. Разрабатывать предложения по улучшению системы продвижения товаров (услуг) организации.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2.3. Проводить сбор, мониторинг и систематизацию ценовых показателей товаров, в том числе с использованием информационных интеллектуальных технологий.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2.4. Устанавливать конкурентные преимущества товара на внутреннем и внешних рынках.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2.5. Разрабатывать бизнес-план и финансовую модель деятельности предпринимательской единицы, в том числе с применением программных продуктов.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2.6. Рассчитывать показатели эффективности предпринимательской деятельности, в том числе с применением программных продуктов.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2.7. Определять мероприятия по повышению эффективности предпринимательской деятельности.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2.8. Собирать информацию о бизнес-проблемах и определять риски предпринимательской единицы.</w:t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осуществление продаж потребительских товаров и координация работы с клиентами (по выбору)</w:t>
            </w:r>
          </w:p>
        </w:tc>
        <w:tc>
          <w:tcPr>
            <w:tcW w:w="6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3.2. Осуществлять эффективное взаимодействие с клиентами в процессе ведения преддоговорной работы и продажи товаров.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3.3. 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3.4. Реализовывать мероприятия для обеспечения выполнения плана продаж.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3.5. Обеспечивать реализацию мероприятий по стимулированию покупательского спроса.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3.6. Осуществлять контроль состояния товарных запасов, в том числе с применением программных продуктов.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3.7. Организовывать продажи инфокоммуникационных систем и (или) их составляющих в новых каналах сбыта, в том числе с использованием цифровых и информационных технологий.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осуществление продаж автотранспортных средств, космических продуктов, услуг и технологий и координация работы с клиентами (по выбору)</w:t>
            </w:r>
          </w:p>
        </w:tc>
        <w:tc>
          <w:tcPr>
            <w:tcW w:w="6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3.2. Осуществлять эффективное взаимодействие с клиентами в процессе ведения преддоговорной работы и продажи товаров.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3.3. Обеспечивать эффективное взаимодействие с клиентами в процессе оказания услуги продажи и (или) выкупа товаров, в том числе с использованием специализированных программных продуктов.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3.4. Реализовывать мероприятия для обеспечения выполнения плана продаж.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3.5. Обеспечивать реализацию мероприятий по стимулированию покупательского спроса.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3.6. Осуществлять контроль состояния товарных запасов, в том числе с применением программных продуктов.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3.7. Организовывать продажи инфокоммуникационных систем и (или) их составляющих в новых каналах сбыта, в том числе с использованием цифровых и информационных технологий.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осуществление продаж информационно-коммуникационных продуктов и технологий и координация работы с клиентами (по выбору)</w:t>
            </w:r>
          </w:p>
        </w:tc>
        <w:tc>
          <w:tcPr>
            <w:tcW w:w="6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3.1. Осуществлять сопровождение базы данных инфокоммуникационных систем и (или) их составляющих, в том числе с использованием цифровых и информационных технологий.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3.2. Осуществлять эффективное взаимодействие с клиентами в процессе ведения преддоговорной работы и продажи товаров.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3.3. Осуществлять подготовку коммерческих предложений и проведение презентаций инфокоммуникационных продуктов и (или) их составляющих потенциальным клиентам.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3.4. Реализовывать мероприятия для обеспечения выполнения плана продаж.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3.5. Консультировать клиентов по использованию и возможностям инфокоммуникационных продуктов и (или) их составляющих.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3.6. Осуществлять контроль всего цикла продаж инфокоммуникационных продуктов и (или) их составляющих, в том числе с использованием специализированных программных продуктов.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3.7. Организовывать продажи инфокоммуникационных систем и (или) их составляющих в новых каналах сбыта, в том числе с использованием цифровых и информационных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технологий.</w:t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организация и осуществление интернет-маркетинга (по выбору)</w:t>
            </w:r>
          </w:p>
        </w:tc>
        <w:tc>
          <w:tcPr>
            <w:tcW w:w="6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3.1. Определять готовность веб-сайта к продвижению.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3.2. Анализировать интернет-пространство, а также поведение пользователей при поиске необходимой информации в информационно-телекоммуникационной сети "Интернет".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3.3. Оформлять заявочные и платежные документы участников торгово-промышленной выставки.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3.4. Проводить рекламные кампании в социальных медиа для привлечения пользователей в интернет-сообщество.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3.5. Составлять технические задания в соответствии с требованиями заказчика.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3.6. Проводить аналитические работы по реализации стратегий продвижения в информационно-телекоммуникационной сети "Интернет".</w:t>
            </w:r>
          </w:p>
        </w:tc>
      </w:tr>
      <w:tr>
        <w:trPr/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организация и осуществление выставочной деятельности (по выбору)</w:t>
            </w:r>
          </w:p>
        </w:tc>
        <w:tc>
          <w:tcPr>
            <w:tcW w:w="6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3.1. Осуществлять формирование, ведение клиентской базы, а также мероприятий деловой и дополнительной программы выставок и их актуализацию, в том числе с использованием цифровых и информационных технологий.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3.2. Оформлять маркетинговые материалы о торгово-промышленных выставках.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3.3. Оформлять заявочные и платежные документы участников торгово-промышленной выставки.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3.4. Проводить рекламные кампании в социальных медиа для привлечения пользователей в интернет-сообщество.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3.5. Организовывать проведение торгово-промышленной выставки в соответствии с заявленной программой и соглашениями с соблюдением требований нормативных правовых актов в сфере безопасности жизнедеятельности, экологии и здравоохранения.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3.6. Осуществлять контроль исполнения клиентами обязательств по оплате участия в торгово-промышленной выставке.</w:t>
            </w:r>
          </w:p>
          <w:p>
            <w:pPr>
              <w:pStyle w:val="ConsPlusNormal"/>
              <w:bidi w:val="0"/>
              <w:ind w:hanging="0" w:start="0" w:end="0"/>
              <w:jc w:val="both"/>
              <w:rPr/>
            </w:pPr>
            <w:r>
              <w:rPr/>
              <w:t>ПК 3.7. Консультировать участников торгово-промышленной выставки по вопросам оптимальной организации их участия.</w:t>
            </w:r>
          </w:p>
        </w:tc>
      </w:tr>
    </w:tbl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ar114" w:tgtFrame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rPr/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обучение. &lt;7&gt;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&lt;7&gt; </w:t>
      </w:r>
      <w:hyperlink r:id="rId22">
        <w:r>
          <w:rPr>
            <w:color w:val="0000FF"/>
          </w:rPr>
          <w:t>Часть 7 статьи 73</w:t>
        </w:r>
      </w:hyperlink>
      <w:r>
        <w:rPr/>
        <w:t xml:space="preserve"> Федерального закона от 29 декабря 2012 г. N 273-ФЗ "Об образовании в Российской Федерации".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 w:end="0"/>
        <w:jc w:val="center"/>
        <w:outlineLvl w:val="1"/>
        <w:rPr/>
      </w:pPr>
      <w:r>
        <w:rPr/>
        <w:t>IV. ТРЕБОВАНИЯ К УСЛОВИЯМ РЕАЛИЗАЦИИ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ОБРАЗОВАТЕЛЬНОЙ ПРОГРАММЫ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правилами. &lt;8&gt;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&lt;8&gt; Федеральный </w:t>
      </w:r>
      <w:hyperlink r:id="rId23">
        <w:r>
          <w:rPr>
            <w:color w:val="0000FF"/>
          </w:rPr>
          <w:t>закон</w:t>
        </w:r>
      </w:hyperlink>
      <w:r>
        <w:rPr/>
        <w:t xml:space="preserve"> от 30 марта 1999 г. N 52-ФЗ "О санитарно-эпидемиологическом благополучии населения"; санитарные правила </w:t>
      </w:r>
      <w:hyperlink r:id="rId24">
        <w:r>
          <w:rPr>
            <w:color w:val="0000FF"/>
          </w:rPr>
          <w:t>СП 2.4.3648-20</w:t>
        </w:r>
      </w:hyperlink>
      <w:r>
        <w:rPr/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5">
        <w:r>
          <w:rPr>
            <w:color w:val="0000FF"/>
          </w:rPr>
          <w:t>СанПиН 2.3/2.4.3590-20</w:t>
        </w:r>
      </w:hyperlink>
      <w:r>
        <w:rPr/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6">
        <w:r>
          <w:rPr>
            <w:color w:val="0000FF"/>
          </w:rPr>
          <w:t>СанПиН 1.2.3685-21</w:t>
        </w:r>
      </w:hyperlink>
      <w:r>
        <w:rPr/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 w:end="0"/>
        <w:jc w:val="both"/>
        <w:outlineLvl w:val="2"/>
        <w:rPr/>
      </w:pPr>
      <w:r>
        <w:rPr/>
        <w:t>4.3. Общесистемные требования к условиям реализации образовательной программы: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 w:end="0"/>
        <w:jc w:val="both"/>
        <w:outlineLvl w:val="2"/>
        <w:rPr/>
      </w:pPr>
      <w:r>
        <w:rPr/>
        <w:t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г) допускается замена оборудования его виртуальными аналогами;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 w:end="0"/>
        <w:jc w:val="both"/>
        <w:outlineLvl w:val="2"/>
        <w:rPr/>
      </w:pPr>
      <w:r>
        <w:rPr/>
        <w:t>4.5. Требования к кадровым условиям реализации образовательной программы: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ar72" w:tgtFrame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8 Финансы и экономика;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">
        <w:r>
          <w:rPr>
            <w:color w:val="0000FF"/>
          </w:rPr>
          <w:t>пункте 1.14</w:t>
        </w:r>
      </w:hyperlink>
      <w:r>
        <w:rPr/>
        <w:t xml:space="preserve"> ФГОС СПО (имеющих стаж работы в данной профессиональной области не менее трех лет);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ar72" w:tgtFrame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8 Финансы и экономика;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">
        <w:r>
          <w:rPr>
            <w:color w:val="0000FF"/>
          </w:rPr>
          <w:t>пункте 1.14</w:t>
        </w:r>
      </w:hyperlink>
      <w:r>
        <w:rPr/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ar72" w:tgtFrame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8 Финансы и экономика;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">
        <w:r>
          <w:rPr>
            <w:color w:val="0000FF"/>
          </w:rPr>
          <w:t>пункте 1.14</w:t>
        </w:r>
      </w:hyperlink>
      <w:r>
        <w:rPr/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 w:end="0"/>
        <w:jc w:val="both"/>
        <w:outlineLvl w:val="2"/>
        <w:rPr/>
      </w:pPr>
      <w:r>
        <w:rPr/>
        <w:t>4.6. Требование к финансовым условиям реализации образовательной программы: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7">
        <w:r>
          <w:rPr>
            <w:color w:val="0000FF"/>
          </w:rPr>
          <w:t>законом</w:t>
        </w:r>
      </w:hyperlink>
      <w:r>
        <w:rPr/>
        <w:t xml:space="preserve"> от 29 декабря 2012 г. N 273-ФЗ "Об образовании в Российской Федерации".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&lt;9&gt; Бюджетный </w:t>
      </w:r>
      <w:hyperlink r:id="rId28">
        <w:r>
          <w:rPr>
            <w:color w:val="0000FF"/>
          </w:rPr>
          <w:t>кодекс</w:t>
        </w:r>
      </w:hyperlink>
      <w:r>
        <w:rPr/>
        <w:t xml:space="preserve"> Российской Федерации.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 w:end="0"/>
        <w:jc w:val="both"/>
        <w:outlineLvl w:val="2"/>
        <w:rPr/>
      </w:pPr>
      <w:r>
        <w:rPr/>
        <w:t>4.7. Требования к применяемым механизмам оценки качества образовательной программы: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 w:end="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29"/>
      <w:footerReference w:type="default" r:id="rId30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ind w:hanging="0" w:start="0" w:end="0"/>
      <w:jc w:val="center"/>
      <w:rPr>
        <w:sz w:val="2"/>
        <w:szCs w:val="2"/>
      </w:rPr>
    </w:pPr>
    <w:r>
      <w:rPr>
        <w:sz w:val="2"/>
        <w:szCs w:val="2"/>
      </w:rPr>
    </w:r>
  </w:p>
  <w:tbl>
    <w:tblPr>
      <w:tblW w:w="10287" w:type="dxa"/>
      <w:jc w:val="start"/>
      <w:tblInd w:w="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93"/>
      <w:gridCol w:w="3499"/>
      <w:gridCol w:w="3395"/>
    </w:tblGrid>
    <w:tr>
      <w:trPr>
        <w:trHeight w:val="1663" w:hRule="exact"/>
      </w:trPr>
      <w:tc>
        <w:tcPr>
          <w:tcW w:w="3393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ind w:hanging="0" w:start="0" w:end="0"/>
            <w:rPr/>
          </w:pPr>
          <w:r>
            <w:rPr>
              <w:rFonts w:cs="Tahoma" w:ascii="Tahoma" w:hAnsi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99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ind w:hanging="0" w:start="0" w:end="0"/>
            <w:jc w:val="center"/>
            <w:rPr/>
          </w:pPr>
          <w:hyperlink r:id="rId1">
            <w:r>
              <w:rPr>
                <w:rFonts w:cs="Tahoma" w:ascii="Tahoma" w:hAnsi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3395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ind w:hanging="0" w:start="0" w:end="0"/>
            <w:jc w:val="end"/>
            <w:rPr/>
          </w:pPr>
          <w:r>
            <w:rPr>
              <w:rFonts w:cs="Tahoma" w:ascii="Tahoma" w:hAnsi="Tahoma"/>
              <w:sz w:val="20"/>
              <w:szCs w:val="20"/>
            </w:rPr>
            <w:t xml:space="preserve">Страница </w:t>
          </w:r>
          <w:r>
            <w:rPr>
              <w:rFonts w:cs="Tahoma" w:ascii="Tahoma" w:hAnsi="Tahoma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Tahoma" w:ascii="Tahoma" w:hAnsi="Tahoma"/>
            </w:rPr>
            <w:instrText xml:space="preserve"> PAGE </w:instrText>
          </w:r>
          <w:r>
            <w:rPr>
              <w:sz w:val="20"/>
              <w:szCs w:val="20"/>
              <w:rFonts w:cs="Tahoma" w:ascii="Tahoma" w:hAnsi="Tahoma"/>
            </w:rPr>
            <w:fldChar w:fldCharType="separate"/>
          </w:r>
          <w:r>
            <w:rPr>
              <w:sz w:val="20"/>
              <w:szCs w:val="20"/>
              <w:rFonts w:cs="Tahoma" w:ascii="Tahoma" w:hAnsi="Tahoma"/>
            </w:rPr>
            <w:t>17</w:t>
          </w:r>
          <w:r>
            <w:rPr>
              <w:sz w:val="20"/>
              <w:szCs w:val="20"/>
              <w:rFonts w:cs="Tahoma" w:ascii="Tahoma" w:hAnsi="Tahoma"/>
            </w:rPr>
            <w:fldChar w:fldCharType="end"/>
          </w:r>
          <w:r>
            <w:rPr>
              <w:rFonts w:cs="Tahoma" w:ascii="Tahoma" w:hAnsi="Tahoma"/>
              <w:sz w:val="20"/>
              <w:szCs w:val="20"/>
            </w:rPr>
            <w:t xml:space="preserve"> из </w:t>
          </w:r>
          <w:r>
            <w:rPr>
              <w:rFonts w:cs="Tahoma" w:ascii="Tahoma" w:hAnsi="Tahoma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Tahoma" w:ascii="Tahoma" w:hAnsi="Tahoma"/>
            </w:rPr>
            <w:instrText xml:space="preserve"> NUMPAGES </w:instrText>
          </w:r>
          <w:r>
            <w:rPr>
              <w:sz w:val="20"/>
              <w:szCs w:val="20"/>
              <w:rFonts w:cs="Tahoma" w:ascii="Tahoma" w:hAnsi="Tahoma"/>
            </w:rPr>
            <w:fldChar w:fldCharType="separate"/>
          </w:r>
          <w:r>
            <w:rPr>
              <w:sz w:val="20"/>
              <w:szCs w:val="20"/>
              <w:rFonts w:cs="Tahoma" w:ascii="Tahoma" w:hAnsi="Tahoma"/>
            </w:rPr>
            <w:t>17</w:t>
          </w:r>
          <w:r>
            <w:rPr>
              <w:sz w:val="20"/>
              <w:szCs w:val="20"/>
              <w:rFonts w:cs="Tahoma" w:ascii="Tahoma" w:hAnsi="Tahoma"/>
            </w:rPr>
            <w:fldChar w:fldCharType="end"/>
          </w:r>
        </w:p>
      </w:tc>
    </w:tr>
  </w:tbl>
  <w:p>
    <w:pPr>
      <w:pStyle w:val="ConsPlusNormal"/>
      <w:bidi w:val="0"/>
      <w:ind w:hanging="0" w:start="0" w:end="0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87" w:type="dxa"/>
      <w:jc w:val="start"/>
      <w:tblInd w:w="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554"/>
      <w:gridCol w:w="4732"/>
    </w:tblGrid>
    <w:tr>
      <w:trPr>
        <w:trHeight w:val="1683" w:hRule="exact"/>
      </w:trPr>
      <w:tc>
        <w:tcPr>
          <w:tcW w:w="555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ind w:hanging="0" w:start="0" w:end="0"/>
            <w:rPr/>
          </w:pPr>
          <w:r>
            <w:rPr>
              <w:rFonts w:cs="Tahoma" w:ascii="Tahoma" w:hAnsi="Tahoma"/>
              <w:sz w:val="16"/>
              <w:szCs w:val="16"/>
            </w:rPr>
            <w:t>Приказ Минпросвещения России от 19.07.2023 N 548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4732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ind w:hanging="0" w:start="0" w:end="0"/>
            <w:jc w:val="end"/>
            <w:rPr/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>
            <w:r>
              <w:rPr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02.10.2023</w:t>
          </w:r>
        </w:p>
      </w:tc>
    </w:tr>
  </w:tbl>
  <w:p>
    <w:pPr>
      <w:pStyle w:val="ConsPlusNormal"/>
      <w:pBdr>
        <w:bottom w:val="single" w:sz="12" w:space="0" w:color="000000"/>
      </w:pBdr>
      <w:bidi w:val="0"/>
      <w:ind w:hanging="0" w:start="0" w:end="0"/>
      <w:jc w:val="center"/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bidi w:val="0"/>
      <w:ind w:hanging="0" w:start="0" w:end="0"/>
      <w:rPr/>
    </w:pPr>
    <w:r>
      <w:rPr>
        <w:sz w:val="10"/>
        <w:szCs w:val="10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star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start"/>
      <w:textAlignment w:val="auto"/>
    </w:pPr>
    <w:rPr>
      <w:rFonts w:ascii="Arial" w:hAnsi="Arial" w:eastAsia="Times New Roman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star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start"/>
      <w:textAlignment w:val="auto"/>
    </w:pPr>
    <w:rPr>
      <w:rFonts w:ascii="Tahoma" w:hAnsi="Tahoma" w:eastAsia="Times New Roman" w:cs="Tahoma"/>
      <w:color w:val="auto"/>
      <w:kern w:val="2"/>
      <w:sz w:val="18"/>
      <w:szCs w:val="18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start"/>
      <w:textAlignment w:val="auto"/>
    </w:pPr>
    <w:rPr>
      <w:rFonts w:ascii="Tahoma" w:hAnsi="Tahoma" w:eastAsia="Times New Roman" w:cs="Tahoma"/>
      <w:color w:val="auto"/>
      <w:kern w:val="2"/>
      <w:sz w:val="24"/>
      <w:szCs w:val="24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https://login.consultant.ru/link/?req=doc&amp;base=LAW&amp;n=447035&amp;date=02.10.2023&amp;dst=100051&amp;field=134" TargetMode="External"/><Relationship Id="rId6" Type="http://schemas.openxmlformats.org/officeDocument/2006/relationships/hyperlink" Target="https://login.consultant.ru/link/?req=doc&amp;base=LAW&amp;n=399342&amp;date=02.10.2023&amp;dst=100072&amp;field=134" TargetMode="External"/><Relationship Id="rId7" Type="http://schemas.openxmlformats.org/officeDocument/2006/relationships/hyperlink" Target="https://login.consultant.ru/link/?req=doc&amp;base=LAW&amp;n=429117&amp;date=02.10.2023&amp;dst=100012&amp;field=134" TargetMode="External"/><Relationship Id="rId8" Type="http://schemas.openxmlformats.org/officeDocument/2006/relationships/hyperlink" Target="https://login.consultant.ru/link/?req=doc&amp;base=LAW&amp;n=377712&amp;date=02.10.2023&amp;dst=101566&amp;field=134" TargetMode="External"/><Relationship Id="rId9" Type="http://schemas.openxmlformats.org/officeDocument/2006/relationships/hyperlink" Target="https://login.consultant.ru/link/?req=doc&amp;base=LAW&amp;n=398359&amp;date=02.10.2023&amp;dst=100012&amp;field=134" TargetMode="External"/><Relationship Id="rId10" Type="http://schemas.openxmlformats.org/officeDocument/2006/relationships/hyperlink" Target="https://login.consultant.ru/link/?req=doc&amp;base=LAW&amp;n=377712&amp;date=02.10.2023&amp;dst=101569&amp;field=134" TargetMode="External"/><Relationship Id="rId11" Type="http://schemas.openxmlformats.org/officeDocument/2006/relationships/hyperlink" Target="https://login.consultant.ru/link/?req=doc&amp;base=LAW&amp;n=449771&amp;date=02.10.2023&amp;dst=158&amp;field=134" TargetMode="External"/><Relationship Id="rId12" Type="http://schemas.openxmlformats.org/officeDocument/2006/relationships/hyperlink" Target="https://login.consultant.ru/link/?req=doc&amp;base=LAW&amp;n=449771&amp;date=02.10.2023&amp;dst=100022&amp;field=134" TargetMode="External"/><Relationship Id="rId13" Type="http://schemas.openxmlformats.org/officeDocument/2006/relationships/hyperlink" Target="https://login.consultant.ru/link/?req=doc&amp;base=LAW&amp;n=426546&amp;date=02.10.2023&amp;dst=4&amp;field=134" TargetMode="External"/><Relationship Id="rId14" Type="http://schemas.openxmlformats.org/officeDocument/2006/relationships/hyperlink" Target="https://login.consultant.ru/link/?req=doc&amp;base=LAW&amp;n=426546&amp;date=02.10.2023&amp;dst=4&amp;field=134" TargetMode="External"/><Relationship Id="rId15" Type="http://schemas.openxmlformats.org/officeDocument/2006/relationships/hyperlink" Target="https://login.consultant.ru/link/?req=doc&amp;base=LAW&amp;n=437409&amp;date=02.10.2023&amp;dst=774&amp;field=134" TargetMode="External"/><Relationship Id="rId16" Type="http://schemas.openxmlformats.org/officeDocument/2006/relationships/hyperlink" Target="https://login.consultant.ru/link/?req=doc&amp;base=LAW&amp;n=437409&amp;date=02.10.2023&amp;dst=100249&amp;field=134" TargetMode="External"/><Relationship Id="rId17" Type="http://schemas.openxmlformats.org/officeDocument/2006/relationships/hyperlink" Target="https://login.consultant.ru/link/?req=doc&amp;base=LAW&amp;n=411930&amp;date=02.10.2023&amp;dst=100030&amp;field=134" TargetMode="External"/><Relationship Id="rId18" Type="http://schemas.openxmlformats.org/officeDocument/2006/relationships/hyperlink" Target="https://login.consultant.ru/link/?req=doc&amp;base=LAW&amp;n=214720&amp;date=02.10.2023&amp;dst=100064&amp;field=134" TargetMode="External"/><Relationship Id="rId19" Type="http://schemas.openxmlformats.org/officeDocument/2006/relationships/hyperlink" Target="https://login.consultant.ru/link/?req=doc&amp;base=LAW&amp;n=214720&amp;date=02.10.2023&amp;dst=100114&amp;field=134" TargetMode="External"/><Relationship Id="rId20" Type="http://schemas.openxmlformats.org/officeDocument/2006/relationships/hyperlink" Target="https://login.consultant.ru/link/?req=doc&amp;base=LAW&amp;n=214720&amp;date=02.10.2023&amp;dst=100047&amp;field=134" TargetMode="External"/><Relationship Id="rId21" Type="http://schemas.openxmlformats.org/officeDocument/2006/relationships/hyperlink" Target="smb://192.168.1.247/nauka/&#1045;&#1088;&#1080;&#1085;&#1072; &#1051;.&#1048;/&#1044;&#1086;&#1082;&#1091;&#1084;&#1077;&#1085;&#1090;&#1099; &#1085;&#1072; &#1089;&#1072;&#1081;&#1090; &#1056;&#1059;&#1052;&#1054;/&#1057;&#1090;&#1072;&#1085;&#1076;&#1072;&#1088;&#1090;&#1099;/&lt;1&gt;." TargetMode="External"/><Relationship Id="rId22" Type="http://schemas.openxmlformats.org/officeDocument/2006/relationships/hyperlink" Target="https://login.consultant.ru/link/?req=doc&amp;base=LAW&amp;n=437409&amp;date=02.10.2023&amp;dst=415&amp;field=134" TargetMode="External"/><Relationship Id="rId23" Type="http://schemas.openxmlformats.org/officeDocument/2006/relationships/hyperlink" Target="https://login.consultant.ru/link/?req=doc&amp;base=LAW&amp;n=452886&amp;date=02.10.2023" TargetMode="External"/><Relationship Id="rId24" Type="http://schemas.openxmlformats.org/officeDocument/2006/relationships/hyperlink" Target="https://login.consultant.ru/link/?req=doc&amp;base=LAW&amp;n=371594&amp;date=02.10.2023&amp;dst=100047&amp;field=134" TargetMode="External"/><Relationship Id="rId25" Type="http://schemas.openxmlformats.org/officeDocument/2006/relationships/hyperlink" Target="https://login.consultant.ru/link/?req=doc&amp;base=LAW&amp;n=367564&amp;date=02.10.2023&amp;dst=100037&amp;field=134" TargetMode="External"/><Relationship Id="rId26" Type="http://schemas.openxmlformats.org/officeDocument/2006/relationships/hyperlink" Target="https://login.consultant.ru/link/?req=doc&amp;base=LAW&amp;n=441707&amp;date=02.10.2023&amp;dst=100137&amp;field=134" TargetMode="External"/><Relationship Id="rId27" Type="http://schemas.openxmlformats.org/officeDocument/2006/relationships/hyperlink" Target="https://login.consultant.ru/link/?req=doc&amp;base=LAW&amp;n=437409&amp;date=02.10.2023" TargetMode="External"/><Relationship Id="rId28" Type="http://schemas.openxmlformats.org/officeDocument/2006/relationships/hyperlink" Target="https://login.consultant.ru/link/?req=doc&amp;base=LAW&amp;n=454253&amp;date=02.10.2023" TargetMode="External"/><Relationship Id="rId29" Type="http://schemas.openxmlformats.org/officeDocument/2006/relationships/header" Target="header1.xml"/><Relationship Id="rId30" Type="http://schemas.openxmlformats.org/officeDocument/2006/relationships/footer" Target="footer1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LibreOffice/7.6.3.1$Linux_X86_64 LibreOffice_project/60$Build-1</Application>
  <AppVersion>15.0000</AppVersion>
  <Pages>12</Pages>
  <Words>4518</Words>
  <Characters>35003</Characters>
  <CharactersWithSpaces>39285</CharactersWithSpaces>
  <Paragraphs>243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2023-10-02T15:59:00Z</dcterms:created>
  <dc:creator>Пользователь Windows</dc:creator>
  <dc:description/>
  <dc:language>ru-RU</dc:language>
  <cp:lastModifiedBy/>
  <dcterms:modified xsi:type="dcterms:W3CDTF">2023-10-02T15:59:00Z</dcterms:modified>
  <cp:revision>2</cp:revision>
  <dc:subject/>
  <dc:title>Приказ Минпросвещения России от 19.07.2023 N 548"Об утверждении федерального государственного образовательного стандарта среднего профессионального образования по специальности 38.02.08 Торговое дело"(Зарегистрировано в Минюсте России 22.08.2023 N 74906)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 Windows</vt:lpwstr>
  </property>
</Properties>
</file>