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67" w:type="dxa"/>
        <w:jc w:val="start"/>
        <w:tblInd w:w="80" w:type="dxa"/>
        <w:tblLayout w:type="fixed"/>
        <w:tblCellMar>
          <w:top w:w="60" w:type="dxa"/>
          <w:start w:w="80" w:type="dxa"/>
          <w:bottom w:w="60" w:type="dxa"/>
          <w:end w:w="80" w:type="dxa"/>
        </w:tblCellMar>
      </w:tblPr>
      <w:tblGrid>
        <w:gridCol w:w="10367"/>
      </w:tblGrid>
      <w:tr>
        <w:trPr>
          <w:trHeight w:val="2791" w:hRule="exact"/>
        </w:trPr>
        <w:tc>
          <w:tcPr>
            <w:tcW w:w="10367" w:type="dxa"/>
            <w:tcBorders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 w:end="0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Изображение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676" w:hRule="exact"/>
        </w:trPr>
        <w:tc>
          <w:tcPr>
            <w:tcW w:w="10367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z w:val="48"/>
                <w:szCs w:val="48"/>
              </w:rPr>
              <w:t>Приказ Минпросвещения России от 21.07.2023 N 555</w:t>
              <w:br/>
              <w:t>"Об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отраслям)"</w:t>
              <w:br/>
              <w:t>(Зарегистрировано в Минюсте России 18.08.2023 N 74887)</w:t>
            </w:r>
          </w:p>
        </w:tc>
      </w:tr>
      <w:tr>
        <w:trPr>
          <w:trHeight w:val="2791" w:hRule="exact"/>
        </w:trPr>
        <w:tc>
          <w:tcPr>
            <w:tcW w:w="10367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3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  <w:br/>
                <w:br/>
              </w:r>
            </w:hyperlink>
            <w:hyperlink r:id="rId4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  <w:br/>
              <w:t>Дата сохранения: 02.10.2023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ind w:hanging="0" w:start="0" w:end="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bidi w:val="0"/>
        <w:ind w:hanging="0" w:start="0" w:end="0"/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 w:end="0"/>
        <w:outlineLvl w:val="0"/>
        <w:rPr/>
      </w:pPr>
      <w:r>
        <w:rPr/>
        <w:t>Зарегистрировано в Минюсте России 18 августа 2023 г. N 74887</w:t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 w:end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start="0" w:end="0"/>
        <w:rPr/>
      </w:pPr>
      <w:r>
        <w:rPr/>
      </w:r>
    </w:p>
    <w:p>
      <w:pPr>
        <w:pStyle w:val="ConsPlusTitle"/>
        <w:bidi w:val="0"/>
        <w:ind w:hanging="0" w:start="0" w:end="0"/>
        <w:jc w:val="center"/>
        <w:rPr/>
      </w:pPr>
      <w:r>
        <w:rPr/>
        <w:t>МИНИСТЕРСТВО ПРОСВЕЩЕНИЯ РОССИЙСКОЙ ФЕДЕРАЦИИ</w:t>
      </w:r>
    </w:p>
    <w:p>
      <w:pPr>
        <w:pStyle w:val="ConsPlusTitle"/>
        <w:bidi w:val="0"/>
        <w:ind w:hanging="0" w:start="0" w:end="0"/>
        <w:jc w:val="center"/>
        <w:rPr/>
      </w:pPr>
      <w:r>
        <w:rPr/>
      </w:r>
    </w:p>
    <w:p>
      <w:pPr>
        <w:pStyle w:val="ConsPlusTitle"/>
        <w:bidi w:val="0"/>
        <w:ind w:hanging="0" w:start="0" w:end="0"/>
        <w:jc w:val="center"/>
        <w:rPr/>
      </w:pPr>
      <w:r>
        <w:rPr/>
        <w:t>ПРИКАЗ</w:t>
      </w:r>
    </w:p>
    <w:p>
      <w:pPr>
        <w:pStyle w:val="ConsPlusTitle"/>
        <w:bidi w:val="0"/>
        <w:ind w:hanging="0" w:start="0" w:end="0"/>
        <w:jc w:val="center"/>
        <w:rPr/>
      </w:pPr>
      <w:r>
        <w:rPr/>
        <w:t>от 21 июля 2023 г. N 555</w:t>
      </w:r>
    </w:p>
    <w:p>
      <w:pPr>
        <w:pStyle w:val="ConsPlusTitle"/>
        <w:bidi w:val="0"/>
        <w:ind w:hanging="0" w:start="0" w:end="0"/>
        <w:jc w:val="center"/>
        <w:rPr/>
      </w:pPr>
      <w:r>
        <w:rPr/>
      </w:r>
    </w:p>
    <w:p>
      <w:pPr>
        <w:pStyle w:val="ConsPlusTitle"/>
        <w:bidi w:val="0"/>
        <w:ind w:hanging="0" w:start="0" w:end="0"/>
        <w:jc w:val="center"/>
        <w:rPr/>
      </w:pPr>
      <w:r>
        <w:rPr/>
        <w:t>ОБ УТВЕРЖДЕНИИ</w:t>
      </w:r>
    </w:p>
    <w:p>
      <w:pPr>
        <w:pStyle w:val="ConsPlusTitle"/>
        <w:bidi w:val="0"/>
        <w:ind w:hanging="0" w:start="0" w:end="0"/>
        <w:jc w:val="center"/>
        <w:rPr/>
      </w:pPr>
      <w:r>
        <w:rPr/>
        <w:t>ФЕДЕРАЛЬНОГО ГОСУДАРСТВЕННОГО ОБРАЗОВАТЕЛЬНОГО СТАНДАРТА</w:t>
      </w:r>
    </w:p>
    <w:p>
      <w:pPr>
        <w:pStyle w:val="ConsPlusTitle"/>
        <w:bidi w:val="0"/>
        <w:ind w:hanging="0" w:start="0" w:end="0"/>
        <w:jc w:val="center"/>
        <w:rPr/>
      </w:pPr>
      <w:r>
        <w:rPr/>
        <w:t>СРЕДНЕГО ПРОФЕССИОНАЛЬНОГО ОБРАЗОВАНИЯ ПО СПЕЦИАЛЬНОСТИ</w:t>
      </w:r>
    </w:p>
    <w:p>
      <w:pPr>
        <w:pStyle w:val="ConsPlusTitle"/>
        <w:bidi w:val="0"/>
        <w:ind w:hanging="0" w:start="0" w:end="0"/>
        <w:jc w:val="center"/>
        <w:rPr/>
      </w:pPr>
      <w:r>
        <w:rPr/>
        <w:t>38.02.02 СТРАХОВОЕ ДЕЛО (ПО ОТРАСЛЯМ)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r>
        <w:rPr/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rPr/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6">
        <w:r>
          <w:rPr>
            <w:color w:val="0000FF"/>
          </w:rPr>
          <w:t>пунктом 27</w:t>
        </w:r>
      </w:hyperlink>
      <w:r>
        <w:rPr/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1. Утвердить прилагаемый федеральный государственный образовательный </w:t>
      </w:r>
      <w:hyperlink w:anchor="Par32" w:tgtFrame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rPr/>
        <w:t xml:space="preserve"> среднего профессионального образования по специальности 38.02.02 Страховое дело (по отраслям) (далее - стандарт).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2. Установить, что: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образовательная организация вправе осуществлять в соответствии со </w:t>
      </w:r>
      <w:hyperlink w:anchor="Par32" w:tgtFrame="ФЕДЕРАЛЬНЫЙ ГОСУДАРСТВЕННЫЙ ОБРАЗОВАТЕЛЬНЫЙ СТАНДАРТ">
        <w:r>
          <w:rPr>
            <w:color w:val="0000FF"/>
          </w:rPr>
          <w:t>стандартом</w:t>
        </w:r>
      </w:hyperlink>
      <w:r>
        <w:rPr/>
        <w:t xml:space="preserve"> обучение лиц, зачисленных до вступления в силу настоящего приказа, с их согласия;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rPr/>
        <w:t xml:space="preserve"> среднего профессионального образования по специальности </w:t>
      </w:r>
      <w:hyperlink r:id="rId8">
        <w:r>
          <w:rPr>
            <w:color w:val="0000FF"/>
          </w:rPr>
          <w:t>38.02.02</w:t>
        </w:r>
      </w:hyperlink>
      <w:r>
        <w:rPr/>
        <w:t xml:space="preserve"> Страховое дело (по отраслям), утвержденным приказом Министерства образования и науки Российской Федерации от 28 июля 2014 г. N 833 (зарегистрирован Министерством юстиции Российской Федерации 25 августа 2014 г., регистрационный N 33821),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2023 года.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hanging="0" w:start="0" w:end="0"/>
        <w:jc w:val="end"/>
        <w:rPr/>
      </w:pPr>
      <w:r>
        <w:rPr/>
        <w:t>Исполняющий обязанности Министра</w:t>
      </w:r>
    </w:p>
    <w:p>
      <w:pPr>
        <w:pStyle w:val="ConsPlusNormal"/>
        <w:bidi w:val="0"/>
        <w:ind w:hanging="0" w:start="0" w:end="0"/>
        <w:jc w:val="end"/>
        <w:rPr/>
      </w:pPr>
      <w:r>
        <w:rPr/>
        <w:t>А.В.БУГАЕВ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 w:end="0"/>
        <w:jc w:val="end"/>
        <w:outlineLvl w:val="0"/>
        <w:rPr/>
      </w:pPr>
      <w:r>
        <w:rPr/>
        <w:t>Утвержден</w:t>
      </w:r>
    </w:p>
    <w:p>
      <w:pPr>
        <w:pStyle w:val="ConsPlusNormal"/>
        <w:bidi w:val="0"/>
        <w:ind w:hanging="0" w:start="0" w:end="0"/>
        <w:jc w:val="end"/>
        <w:rPr/>
      </w:pPr>
      <w:r>
        <w:rPr/>
        <w:t>приказом Министерства просвещения</w:t>
      </w:r>
    </w:p>
    <w:p>
      <w:pPr>
        <w:pStyle w:val="ConsPlusNormal"/>
        <w:bidi w:val="0"/>
        <w:ind w:hanging="0" w:start="0" w:end="0"/>
        <w:jc w:val="end"/>
        <w:rPr/>
      </w:pPr>
      <w:r>
        <w:rPr/>
        <w:t>Российской Федерации</w:t>
      </w:r>
    </w:p>
    <w:p>
      <w:pPr>
        <w:pStyle w:val="ConsPlusNormal"/>
        <w:bidi w:val="0"/>
        <w:ind w:hanging="0" w:start="0" w:end="0"/>
        <w:jc w:val="end"/>
        <w:rPr/>
      </w:pPr>
      <w:r>
        <w:rPr/>
        <w:t>от 21 июля 2023 г. N 555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Title"/>
        <w:bidi w:val="0"/>
        <w:ind w:hanging="0" w:start="0" w:end="0"/>
        <w:jc w:val="center"/>
        <w:rPr/>
      </w:pPr>
      <w:bookmarkStart w:id="0" w:name="Par32"/>
      <w:bookmarkEnd w:id="0"/>
      <w:r>
        <w:rPr/>
        <w:t>ФЕДЕРАЛЬНЫЙ ГОСУДАРСТВЕННЫЙ ОБРАЗОВАТЕЛЬНЫЙ СТАНДАРТ</w:t>
      </w:r>
    </w:p>
    <w:p>
      <w:pPr>
        <w:pStyle w:val="ConsPlusTitle"/>
        <w:bidi w:val="0"/>
        <w:ind w:hanging="0" w:start="0" w:end="0"/>
        <w:jc w:val="center"/>
        <w:rPr/>
      </w:pPr>
      <w:r>
        <w:rPr/>
        <w:t>СРЕДНЕГО ПРОФЕССИОНАЛЬНОГО ОБРАЗОВАНИЯ ПО СПЕЦИАЛЬНОСТИ</w:t>
      </w:r>
    </w:p>
    <w:p>
      <w:pPr>
        <w:pStyle w:val="ConsPlusTitle"/>
        <w:bidi w:val="0"/>
        <w:ind w:hanging="0" w:start="0" w:end="0"/>
        <w:jc w:val="center"/>
        <w:rPr/>
      </w:pPr>
      <w:r>
        <w:rPr/>
        <w:t>38.02.02 СТРАХОВОЕ ДЕЛО (ПО ОТРАСЛЯМ)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start="0" w:end="0"/>
        <w:jc w:val="center"/>
        <w:outlineLvl w:val="1"/>
        <w:rPr/>
      </w:pPr>
      <w:r>
        <w:rPr/>
        <w:t>I. ОБЩИЕ ПОЛОЖЕНИЯ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bookmarkStart w:id="1" w:name="Par38"/>
      <w:bookmarkEnd w:id="1"/>
      <w:r>
        <w:rPr/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38.02.02 Страховое дело (по отраслям) (далее соответственно - ФГОС СПО, образовательная программа, специальность) в соответствии с квалификацией специалиста среднего звена "специалист страхового дела" &lt;1&gt;.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&lt;1&gt; </w:t>
      </w:r>
      <w:hyperlink r:id="rId9">
        <w:r>
          <w:rPr>
            <w:color w:val="0000FF"/>
          </w:rPr>
          <w:t>Перечень</w:t>
        </w:r>
      </w:hyperlink>
      <w:r>
        <w:rPr/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приказом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r>
        <w:rPr/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0">
        <w:r>
          <w:rPr>
            <w:color w:val="0000FF"/>
          </w:rPr>
          <w:t>стандарта</w:t>
        </w:r>
      </w:hyperlink>
      <w:r>
        <w:rPr/>
        <w:t xml:space="preserve"> среднего общего образования &lt;2&gt; и ФГОС СПО с учетом получаемой специальности.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&lt;2&gt; Федеральный государственный образовательный </w:t>
      </w:r>
      <w:hyperlink r:id="rId11">
        <w:r>
          <w:rPr>
            <w:color w:val="0000FF"/>
          </w:rPr>
          <w:t>стандарт</w:t>
        </w:r>
      </w:hyperlink>
      <w:r>
        <w:rPr/>
        <w:t xml:space="preserve"> среднего общего образования, утвержденный приказом Министерства образования и науки Российской Федерации от 17 мая 2012 г. N 413 "Об утверждении федерального государственного образовательного стандарта среднего общего образования"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r>
        <w:rPr/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&lt;3&gt; </w:t>
      </w:r>
      <w:hyperlink r:id="rId12">
        <w:r>
          <w:rPr>
            <w:color w:val="0000FF"/>
          </w:rPr>
          <w:t>Часть 2 статьи 12.1</w:t>
        </w:r>
      </w:hyperlink>
      <w:r>
        <w:rPr/>
        <w:t xml:space="preserve"> Федерального закона от 29 декабря 2012 г. N 273-ФЗ "Об образовании в Российской Федерации".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r>
        <w:rPr/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&lt;4&gt; </w:t>
      </w:r>
      <w:hyperlink r:id="rId13">
        <w:r>
          <w:rPr>
            <w:color w:val="0000FF"/>
          </w:rPr>
          <w:t>Статья 14</w:t>
        </w:r>
      </w:hyperlink>
      <w:r>
        <w:rPr/>
        <w:t xml:space="preserve"> Федерального закона от 29 декабря 2012 г. N 273-ФЗ "Об образовании в Российской Федерации".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bookmarkStart w:id="2" w:name="Par60"/>
      <w:bookmarkEnd w:id="2"/>
      <w:r>
        <w:rPr/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на базе среднего общего образования - 1 год 10 месяцев;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на базе основного общего образования - 2 года 10 месяцев.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ar60" w:tgtFrame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color w:val="0000FF"/>
          </w:rPr>
          <w:t>пунктом 1.9</w:t>
        </w:r>
      </w:hyperlink>
      <w:r>
        <w:rPr/>
        <w:t xml:space="preserve"> ФГОС СПО.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&lt;5&gt; </w:t>
      </w:r>
      <w:hyperlink r:id="rId14">
        <w:r>
          <w:rPr>
            <w:color w:val="0000FF"/>
          </w:rPr>
          <w:t>Пункт 11</w:t>
        </w:r>
      </w:hyperlink>
      <w:r>
        <w:rPr/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bookmarkStart w:id="3" w:name="Par72"/>
      <w:bookmarkEnd w:id="3"/>
      <w:r>
        <w:rPr/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5">
        <w:r>
          <w:rPr>
            <w:color w:val="0000FF"/>
          </w:rPr>
          <w:t>08</w:t>
        </w:r>
      </w:hyperlink>
      <w:r>
        <w:rPr/>
        <w:t xml:space="preserve"> Финансы и экономика &lt;6&gt;.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&lt;6&gt; </w:t>
      </w:r>
      <w:hyperlink r:id="rId16">
        <w:r>
          <w:rPr>
            <w:color w:val="0000FF"/>
          </w:rPr>
          <w:t>Таблица</w:t>
        </w:r>
      </w:hyperlink>
      <w:r>
        <w:rPr/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r>
        <w:rPr/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start="0" w:end="0"/>
        <w:jc w:val="center"/>
        <w:outlineLvl w:val="1"/>
        <w:rPr/>
      </w:pPr>
      <w:r>
        <w:rPr/>
        <w:t>II. ТРЕБОВАНИЯ К СТРУКТУРЕ ОБРАЗОВАТЕЛЬНОЙ ПРОГРАММЫ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r>
        <w:rPr/>
        <w:t>2.1. Структура и объем образовательной программы (таблица N 1) включают: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дисциплины (модули);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практику;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государственную итоговую аттестацию.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hanging="0" w:start="0" w:end="0"/>
        <w:jc w:val="end"/>
        <w:rPr/>
      </w:pPr>
      <w:r>
        <w:rPr/>
        <w:t>Таблица N 1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hanging="0" w:start="0" w:end="0"/>
        <w:jc w:val="center"/>
        <w:rPr/>
      </w:pPr>
      <w:r>
        <w:rPr/>
        <w:t>Структура и объем образовательной программы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tbl>
      <w:tblPr>
        <w:tblW w:w="9071" w:type="dxa"/>
        <w:jc w:val="start"/>
        <w:tblInd w:w="5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5046"/>
        <w:gridCol w:w="4024"/>
      </w:tblGrid>
      <w:tr>
        <w:trPr/>
        <w:tc>
          <w:tcPr>
            <w:tcW w:w="5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Структура образовательной программы</w:t>
            </w:r>
          </w:p>
        </w:tc>
        <w:tc>
          <w:tcPr>
            <w:tcW w:w="4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Объем образовательной программы, в академических часах</w:t>
            </w:r>
          </w:p>
        </w:tc>
      </w:tr>
      <w:tr>
        <w:trPr/>
        <w:tc>
          <w:tcPr>
            <w:tcW w:w="5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Дисциплины (модули)</w:t>
            </w:r>
          </w:p>
        </w:tc>
        <w:tc>
          <w:tcPr>
            <w:tcW w:w="4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jc w:val="center"/>
              <w:rPr/>
            </w:pPr>
            <w:r>
              <w:rPr/>
              <w:t>Не менее 1260</w:t>
            </w:r>
          </w:p>
        </w:tc>
      </w:tr>
      <w:tr>
        <w:trPr/>
        <w:tc>
          <w:tcPr>
            <w:tcW w:w="5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Практика</w:t>
            </w:r>
          </w:p>
        </w:tc>
        <w:tc>
          <w:tcPr>
            <w:tcW w:w="4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jc w:val="center"/>
              <w:rPr/>
            </w:pPr>
            <w:r>
              <w:rPr/>
              <w:t>Не менее 360</w:t>
            </w:r>
          </w:p>
        </w:tc>
      </w:tr>
      <w:tr>
        <w:trPr/>
        <w:tc>
          <w:tcPr>
            <w:tcW w:w="5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Государственная итоговая аттестация</w:t>
            </w:r>
          </w:p>
        </w:tc>
        <w:tc>
          <w:tcPr>
            <w:tcW w:w="4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jc w:val="center"/>
              <w:rPr/>
            </w:pPr>
            <w:r>
              <w:rPr/>
              <w:t>216</w:t>
            </w:r>
          </w:p>
        </w:tc>
      </w:tr>
      <w:tr>
        <w:trPr/>
        <w:tc>
          <w:tcPr>
            <w:tcW w:w="90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Общий объем образовательной программы:</w:t>
            </w:r>
          </w:p>
        </w:tc>
      </w:tr>
      <w:tr>
        <w:trPr/>
        <w:tc>
          <w:tcPr>
            <w:tcW w:w="5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/>
              <w:t>на базе среднего общего образования</w:t>
            </w:r>
          </w:p>
        </w:tc>
        <w:tc>
          <w:tcPr>
            <w:tcW w:w="4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2952</w:t>
            </w:r>
          </w:p>
        </w:tc>
      </w:tr>
      <w:tr>
        <w:trPr/>
        <w:tc>
          <w:tcPr>
            <w:tcW w:w="50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jc w:val="center"/>
              <w:rPr/>
            </w:pPr>
            <w:r>
              <w:rPr/>
              <w:t>4428</w:t>
            </w:r>
          </w:p>
        </w:tc>
      </w:tr>
    </w:tbl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r>
        <w:rPr/>
        <w:t>2.2. Образовательная программа включает: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социально-гуманитарный цикл;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общепрофессиональный цикл;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профессиональный цикл.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ar135" w:tgtFrame="III. ТРЕБОВАНИЯ К РЕЗУЛЬТАТАМ ОСВОЕНИЯ">
        <w:r>
          <w:rPr>
            <w:color w:val="0000FF"/>
          </w:rPr>
          <w:t>главой III</w:t>
        </w:r>
      </w:hyperlink>
      <w:r>
        <w:rPr/>
        <w:t xml:space="preserve"> ФГОС СПО.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Объем обязательной части без учета объема государственной итоговой аттестации должен составлять не более 60 процентов от общего объема времени, отведенного на освоение образовательной программы.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Вариативная часть образовательной программы объемом не менее 40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bookmarkStart w:id="4" w:name="Par113"/>
      <w:bookmarkEnd w:id="4"/>
      <w:r>
        <w:rPr/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заключение и сопровождение договоров страхования;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изучение страхового рынка и организация продаж страховых продуктов;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оказание информационно-консультационных услуг при реализации страховых продуктов;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документальное оформление и сопровождение страховых случаев;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страхование жизни (по выбору);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страхование иное, чем страхование жизни (по выбору).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ar113" w:tgtFrame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пункте 2.4</w:t>
        </w:r>
      </w:hyperlink>
      <w:r>
        <w:rPr/>
        <w:t xml:space="preserve"> ФГОС СПО, в рамках вариативной части.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часов, для подгрупп девушек это время может быть использовано на освоение основ медицинских знаний.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2.8. Обязательная часть общепрофессионального цикла образовательной программы должна предусматривать изучение следующих дисциплин: "Страховое дело", "Экономика страховой организации", "Основы бухгалтерского учета, налогообложения и аудита страховой организации", "Правовое и документационное обеспечение управления страховой организацией", "Финансы, денежное обращение и кредит", "Математические и статистические методы в страховании", "Информационные технологии в профессиональной деятельности".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ar113" w:tgtFrame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rPr/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ar38" w:tgtFrame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8.02.02 Страховое дело (по отраслям) (далее соответственно - ФГОС СПО, образовательная программа, специальность) в соответствии с квалификацией специалиста среднего звена \&quot;специалист страхового дела\&quot;...">
        <w:r>
          <w:rPr>
            <w:color w:val="0000FF"/>
          </w:rPr>
          <w:t>пункте 1.1</w:t>
        </w:r>
      </w:hyperlink>
      <w:r>
        <w:rPr/>
        <w:t xml:space="preserve"> ФГОС СПО.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start="0" w:end="0"/>
        <w:jc w:val="center"/>
        <w:outlineLvl w:val="1"/>
        <w:rPr/>
      </w:pPr>
      <w:bookmarkStart w:id="5" w:name="Par135"/>
      <w:bookmarkEnd w:id="5"/>
      <w:r>
        <w:rPr/>
        <w:t>III. ТРЕБОВАНИЯ К РЕЗУЛЬТАТАМ ОСВОЕНИЯ</w:t>
      </w:r>
    </w:p>
    <w:p>
      <w:pPr>
        <w:pStyle w:val="ConsPlusTitle"/>
        <w:bidi w:val="0"/>
        <w:ind w:hanging="0" w:start="0" w:end="0"/>
        <w:jc w:val="center"/>
        <w:rPr/>
      </w:pPr>
      <w:r>
        <w:rPr/>
        <w:t>ОБРАЗОВАТЕЛЬНОЙ ПРОГРАММЫ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r>
        <w:rPr/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ОК 01. Выбирать способы решения задач профессиональной деятельности применительно к различным контекстам;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ОК 04. Эффективно взаимодействовать и работать в коллективе и команде;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ОК 09. Пользоваться профессиональной документацией на государственном и иностранном языках.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ar113" w:tgtFrame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rPr/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hanging="0" w:start="0" w:end="0"/>
        <w:jc w:val="end"/>
        <w:rPr/>
      </w:pPr>
      <w:r>
        <w:rPr/>
        <w:t>Таблица N 2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tbl>
      <w:tblPr>
        <w:tblW w:w="9014" w:type="dxa"/>
        <w:jc w:val="start"/>
        <w:tblInd w:w="5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2380"/>
        <w:gridCol w:w="6633"/>
      </w:tblGrid>
      <w:tr>
        <w:trPr/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Виды деятельности</w:t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/>
              <w:t>Профессиональные компетенции, соответствующие видам деятельности</w:t>
            </w:r>
          </w:p>
        </w:tc>
      </w:tr>
      <w:tr>
        <w:trPr/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jc w:val="center"/>
              <w:rPr/>
            </w:pPr>
            <w:r>
              <w:rPr/>
              <w:t>1</w:t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заключение и сопровождение договоров страхования</w:t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ПК 1.1. Определять условия договора страхования и страховую стоимость, рассчитывать страховую премию.</w:t>
            </w:r>
          </w:p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ПК 1.2. Проводить предстраховую экспертизу объектов страхования.</w:t>
            </w:r>
          </w:p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ПК 1.3. Подготавливать и заключать договоры страхования, в том числе в виде электронного документа.</w:t>
            </w:r>
          </w:p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ПК 1.4. Вести учет и хранение договоров страхования и бланков строгой отчетности, в том числе в электронном архиве.</w:t>
            </w:r>
          </w:p>
        </w:tc>
      </w:tr>
      <w:tr>
        <w:trPr/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изучение страхового рынка и организация продаж страховых продуктов</w:t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ПК 2.1. Проводить статистические наблюдения в целях выяснения спроса на страховые продукты.</w:t>
            </w:r>
          </w:p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ПК 2.2. Проводить анализ предложений и условий страховых продуктов на рынке страховых услуг.</w:t>
            </w:r>
          </w:p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ПК 2.3. Организовывать взаимодействие со страховыми агентами и посредниками.</w:t>
            </w:r>
          </w:p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ПК 2.4. Анализировать показатели продаж страховых продуктов.</w:t>
            </w:r>
          </w:p>
        </w:tc>
      </w:tr>
      <w:tr>
        <w:trPr/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оказание информационно-консультационных услуг при реализации страховых продуктов</w:t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ПК 3.1. Информировать клиентов о страховой организации, страховых продуктах и способах взаимодействия.</w:t>
            </w:r>
          </w:p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ПК 3.2. Информировать страхователей об условиях договора страхования, в том числе о сроках действия и об оплате очередных взносов.</w:t>
            </w:r>
          </w:p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ПК 3.3. Принимать обращения клиентов по качеству оказываемых страховой организацией страховых услуг.</w:t>
            </w:r>
          </w:p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ПК 3.4. Обрабатывать обращения клиентов по дистанционным каналам коммуникации.</w:t>
            </w:r>
          </w:p>
        </w:tc>
      </w:tr>
      <w:tr>
        <w:trPr/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документальное оформление и сопровождение страховых случаев</w:t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ПК 4.1. Информировать и консультировать клиентов по вопросам урегулирования страховых случаев.</w:t>
            </w:r>
          </w:p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ПК 4.2. Подготавливать документы для принятия решения о признании или непризнании страховым случаем (убытком) события, имеющего признаки страхового случая.</w:t>
            </w:r>
          </w:p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ПК 4.3. Проверять на вероятность мошенничества страхового события, имеющего признаки страхового случая.</w:t>
            </w:r>
          </w:p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ПК 4.4. Оформлять документы для осуществления страховой выплаты.</w:t>
            </w:r>
          </w:p>
        </w:tc>
      </w:tr>
      <w:tr>
        <w:trPr/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страхование жизни (по выбору)</w:t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ПК 5.1. Выявлять потребности клиентов в страховании жизни и пенсионном страховании.</w:t>
            </w:r>
          </w:p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ПК 5.2. Составлять для клиента комплексное финансовое решение, включая долгосрочное страхование жизни и пенсионное страхование.</w:t>
            </w:r>
          </w:p>
        </w:tc>
      </w:tr>
      <w:tr>
        <w:trPr/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страхование иное, чем страхование жизни (по выбору)</w:t>
            </w:r>
          </w:p>
        </w:tc>
        <w:tc>
          <w:tcPr>
            <w:tcW w:w="66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ПК 6.1. Выявлять потребности клиентов в страховании имущества, ответственности и финансовых рисков.</w:t>
            </w:r>
          </w:p>
          <w:p>
            <w:pPr>
              <w:pStyle w:val="ConsPlusNormal"/>
              <w:bidi w:val="0"/>
              <w:ind w:hanging="0" w:start="0" w:end="0"/>
              <w:rPr/>
            </w:pPr>
            <w:r>
              <w:rPr/>
              <w:t>ПК 6.2. Составлять для клиента индивидуальное комплексное решение страхования имущественных рисков.</w:t>
            </w:r>
          </w:p>
        </w:tc>
      </w:tr>
    </w:tbl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r>
        <w:rPr/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ar113" w:tgtFrame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rPr/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&lt;7&gt; </w:t>
      </w:r>
      <w:hyperlink r:id="rId17">
        <w:r>
          <w:rPr>
            <w:color w:val="0000FF"/>
          </w:rPr>
          <w:t>Часть 7 статьи 73</w:t>
        </w:r>
      </w:hyperlink>
      <w:r>
        <w:rPr/>
        <w:t xml:space="preserve"> Федерального закона от 29 декабря 2012 г. N 273-ФЗ "Об образовании в Российской Федерации".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hanging="0" w:start="0" w:end="0"/>
        <w:jc w:val="center"/>
        <w:outlineLvl w:val="1"/>
        <w:rPr/>
      </w:pPr>
      <w:r>
        <w:rPr/>
        <w:t>IV. ТРЕБОВАНИЯ К УСЛОВИЯМ РЕАЛИЗАЦИИ</w:t>
      </w:r>
    </w:p>
    <w:p>
      <w:pPr>
        <w:pStyle w:val="ConsPlusTitle"/>
        <w:bidi w:val="0"/>
        <w:ind w:hanging="0" w:start="0" w:end="0"/>
        <w:jc w:val="center"/>
        <w:rPr/>
      </w:pPr>
      <w:r>
        <w:rPr/>
        <w:t>ОБРАЗОВАТЕЛЬНОЙ ПРОГРАММЫ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r>
        <w:rPr/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&lt;8&gt; Федеральный </w:t>
      </w:r>
      <w:hyperlink r:id="rId18">
        <w:r>
          <w:rPr>
            <w:color w:val="0000FF"/>
          </w:rPr>
          <w:t>закон</w:t>
        </w:r>
      </w:hyperlink>
      <w:r>
        <w:rPr/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 санитарные </w:t>
      </w:r>
      <w:hyperlink r:id="rId19">
        <w:r>
          <w:rPr>
            <w:color w:val="0000FF"/>
          </w:rPr>
          <w:t>правила</w:t>
        </w:r>
      </w:hyperlink>
      <w:r>
        <w:rPr/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</w:t>
      </w:r>
      <w:hyperlink r:id="rId20">
        <w:r>
          <w:rPr>
            <w:color w:val="0000FF"/>
          </w:rPr>
          <w:t>правила и нормы</w:t>
        </w:r>
      </w:hyperlink>
      <w:r>
        <w:rPr/>
        <w:t xml:space="preserve">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</w:t>
      </w:r>
      <w:hyperlink r:id="rId21">
        <w:r>
          <w:rPr>
            <w:color w:val="0000FF"/>
          </w:rPr>
          <w:t>правила и нормы</w:t>
        </w:r>
      </w:hyperlink>
      <w:r>
        <w:rPr/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firstLine="540" w:start="0" w:end="0"/>
        <w:jc w:val="both"/>
        <w:rPr/>
      </w:pPr>
      <w:r>
        <w:rPr/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>
      <w:pPr>
        <w:pStyle w:val="ConsPlusNormal"/>
        <w:bidi w:val="0"/>
        <w:ind w:firstLine="540" w:start="0" w:end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start="0" w:end="0"/>
        <w:jc w:val="both"/>
        <w:outlineLvl w:val="2"/>
        <w:rPr/>
      </w:pPr>
      <w:r>
        <w:rPr/>
        <w:t>4.3. Общесистемные требования к условиям реализации образовательной программы: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ConsPlusNormal"/>
        <w:bidi w:val="0"/>
        <w:ind w:firstLine="540" w:start="0" w:end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start="0" w:end="0"/>
        <w:jc w:val="both"/>
        <w:outlineLvl w:val="2"/>
        <w:rPr/>
      </w:pPr>
      <w:r>
        <w:rPr/>
        <w:t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г) допускается замена оборудования его виртуальными аналогами;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ConsPlusNormal"/>
        <w:bidi w:val="0"/>
        <w:ind w:firstLine="540" w:start="0" w:end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start="0" w:end="0"/>
        <w:jc w:val="both"/>
        <w:outlineLvl w:val="2"/>
        <w:rPr/>
      </w:pPr>
      <w:r>
        <w:rPr/>
        <w:t>4.5. Требования к кадровым условиям реализации образовательной программы: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ar72" w:tgtFrame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">
        <w:r>
          <w:rPr>
            <w:color w:val="0000FF"/>
          </w:rPr>
          <w:t>пункте 1.14</w:t>
        </w:r>
      </w:hyperlink>
      <w:r>
        <w:rPr/>
        <w:t xml:space="preserve"> ФГОС СПО (имеющих стаж работы в данной профессиональной области не менее 3 лет);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ar72" w:tgtFrame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">
        <w:r>
          <w:rPr>
            <w:color w:val="0000FF"/>
          </w:rPr>
          <w:t>пункте 1.14</w:t>
        </w:r>
      </w:hyperlink>
      <w:r>
        <w:rPr/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г) 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</w:t>
      </w:r>
      <w:hyperlink w:anchor="Par72" w:tgtFrame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">
        <w:r>
          <w:rPr>
            <w:color w:val="0000FF"/>
          </w:rPr>
          <w:t>пункте 1.14</w:t>
        </w:r>
      </w:hyperlink>
      <w:r>
        <w:rPr/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ConsPlusNormal"/>
        <w:bidi w:val="0"/>
        <w:ind w:firstLine="540" w:start="0" w:end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start="0" w:end="0"/>
        <w:jc w:val="both"/>
        <w:outlineLvl w:val="2"/>
        <w:rPr/>
      </w:pPr>
      <w:r>
        <w:rPr/>
        <w:t>4.6. Требование к финансовым условиям реализации образовательной программы: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22">
        <w:r>
          <w:rPr>
            <w:color w:val="0000FF"/>
          </w:rPr>
          <w:t>законом</w:t>
        </w:r>
      </w:hyperlink>
      <w:r>
        <w:rPr/>
        <w:t xml:space="preserve"> от 29 декабря 2012 г. N 273-ФЗ "Об образовании в Российской Федерации".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 xml:space="preserve">&lt;9&gt; Бюджетный </w:t>
      </w:r>
      <w:hyperlink r:id="rId23">
        <w:r>
          <w:rPr>
            <w:color w:val="0000FF"/>
          </w:rPr>
          <w:t>кодекс</w:t>
        </w:r>
      </w:hyperlink>
      <w:r>
        <w:rPr/>
        <w:t xml:space="preserve"> Российской Федерации.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start="0" w:end="0"/>
        <w:jc w:val="both"/>
        <w:outlineLvl w:val="2"/>
        <w:rPr/>
      </w:pPr>
      <w:r>
        <w:rPr/>
        <w:t>4.7. Требования к применяемым механизмам оценки качества образовательной программы: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ConsPlusNormal"/>
        <w:bidi w:val="0"/>
        <w:spacing w:before="240" w:after="0"/>
        <w:ind w:firstLine="540" w:start="0" w:end="0"/>
        <w:jc w:val="both"/>
        <w:rPr/>
      </w:pPr>
      <w:r>
        <w:rPr/>
        <w:t>в) 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bidi w:val="0"/>
        <w:ind w:hanging="0" w:start="0" w:end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 w:end="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default" r:id="rId24"/>
      <w:footerReference w:type="default" r:id="rId25"/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ind w:hanging="0" w:start="0" w:end="0"/>
      <w:jc w:val="center"/>
      <w:rPr>
        <w:sz w:val="2"/>
        <w:szCs w:val="2"/>
      </w:rPr>
    </w:pPr>
    <w:r>
      <w:rPr>
        <w:sz w:val="2"/>
        <w:szCs w:val="2"/>
      </w:rPr>
    </w:r>
  </w:p>
  <w:tbl>
    <w:tblPr>
      <w:tblW w:w="10287" w:type="dxa"/>
      <w:jc w:val="start"/>
      <w:tblInd w:w="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3393"/>
      <w:gridCol w:w="3499"/>
      <w:gridCol w:w="3395"/>
    </w:tblGrid>
    <w:tr>
      <w:trPr>
        <w:trHeight w:val="1663" w:hRule="exact"/>
      </w:trPr>
      <w:tc>
        <w:tcPr>
          <w:tcW w:w="3393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ind w:hanging="0" w:start="0" w:end="0"/>
            <w:rPr/>
          </w:pPr>
          <w:r>
            <w:rPr>
              <w:rFonts w:cs="Tahoma" w:ascii="Tahoma" w:hAnsi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99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ind w:hanging="0" w:start="0" w:end="0"/>
            <w:jc w:val="center"/>
            <w:rPr/>
          </w:pPr>
          <w:hyperlink r:id="rId1">
            <w:r>
              <w:rPr>
                <w:rFonts w:cs="Tahoma" w:ascii="Tahoma" w:hAnsi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3395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ind w:hanging="0" w:start="0" w:end="0"/>
            <w:jc w:val="end"/>
            <w:rPr/>
          </w:pPr>
          <w:r>
            <w:rPr>
              <w:rFonts w:cs="Tahoma" w:ascii="Tahoma" w:hAnsi="Tahoma"/>
              <w:sz w:val="20"/>
              <w:szCs w:val="20"/>
            </w:rPr>
            <w:t xml:space="preserve">Страница </w:t>
          </w:r>
          <w:r>
            <w:rPr>
              <w:rFonts w:cs="Tahoma" w:ascii="Tahoma" w:hAnsi="Tahoma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Tahoma" w:ascii="Tahoma" w:hAnsi="Tahoma"/>
            </w:rPr>
            <w:instrText xml:space="preserve"> PAGE </w:instrText>
          </w:r>
          <w:r>
            <w:rPr>
              <w:sz w:val="20"/>
              <w:szCs w:val="20"/>
              <w:rFonts w:cs="Tahoma" w:ascii="Tahoma" w:hAnsi="Tahoma"/>
            </w:rPr>
            <w:fldChar w:fldCharType="separate"/>
          </w:r>
          <w:r>
            <w:rPr>
              <w:sz w:val="20"/>
              <w:szCs w:val="20"/>
              <w:rFonts w:cs="Tahoma" w:ascii="Tahoma" w:hAnsi="Tahoma"/>
            </w:rPr>
            <w:t>15</w:t>
          </w:r>
          <w:r>
            <w:rPr>
              <w:sz w:val="20"/>
              <w:szCs w:val="20"/>
              <w:rFonts w:cs="Tahoma" w:ascii="Tahoma" w:hAnsi="Tahoma"/>
            </w:rPr>
            <w:fldChar w:fldCharType="end"/>
          </w:r>
          <w:r>
            <w:rPr>
              <w:rFonts w:cs="Tahoma" w:ascii="Tahoma" w:hAnsi="Tahoma"/>
              <w:sz w:val="20"/>
              <w:szCs w:val="20"/>
            </w:rPr>
            <w:t xml:space="preserve"> из </w:t>
          </w:r>
          <w:r>
            <w:rPr>
              <w:rFonts w:cs="Tahoma" w:ascii="Tahoma" w:hAnsi="Tahoma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Tahoma" w:ascii="Tahoma" w:hAnsi="Tahoma"/>
            </w:rPr>
            <w:instrText xml:space="preserve"> NUMPAGES </w:instrText>
          </w:r>
          <w:r>
            <w:rPr>
              <w:sz w:val="20"/>
              <w:szCs w:val="20"/>
              <w:rFonts w:cs="Tahoma" w:ascii="Tahoma" w:hAnsi="Tahoma"/>
            </w:rPr>
            <w:fldChar w:fldCharType="separate"/>
          </w:r>
          <w:r>
            <w:rPr>
              <w:sz w:val="20"/>
              <w:szCs w:val="20"/>
              <w:rFonts w:cs="Tahoma" w:ascii="Tahoma" w:hAnsi="Tahoma"/>
            </w:rPr>
            <w:t>15</w:t>
          </w:r>
          <w:r>
            <w:rPr>
              <w:sz w:val="20"/>
              <w:szCs w:val="20"/>
              <w:rFonts w:cs="Tahoma" w:ascii="Tahoma" w:hAnsi="Tahoma"/>
            </w:rPr>
            <w:fldChar w:fldCharType="end"/>
          </w:r>
        </w:p>
      </w:tc>
    </w:tr>
  </w:tbl>
  <w:p>
    <w:pPr>
      <w:pStyle w:val="ConsPlusNormal"/>
      <w:bidi w:val="0"/>
      <w:ind w:hanging="0" w:start="0" w:end="0"/>
      <w:rPr>
        <w:sz w:val="2"/>
        <w:szCs w:val="2"/>
      </w:rPr>
    </w:pPr>
    <w:r>
      <w:rPr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87" w:type="dxa"/>
      <w:jc w:val="start"/>
      <w:tblInd w:w="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5554"/>
      <w:gridCol w:w="4732"/>
    </w:tblGrid>
    <w:tr>
      <w:trPr>
        <w:trHeight w:val="1683" w:hRule="exact"/>
      </w:trPr>
      <w:tc>
        <w:tcPr>
          <w:tcW w:w="555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ind w:hanging="0" w:start="0" w:end="0"/>
            <w:rPr/>
          </w:pPr>
          <w:r>
            <w:rPr>
              <w:rFonts w:cs="Tahoma" w:ascii="Tahoma" w:hAnsi="Tahoma"/>
              <w:sz w:val="16"/>
              <w:szCs w:val="16"/>
            </w:rPr>
            <w:t>Приказ Минпросвещения России от 21.07.2023 N 555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4732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ind w:hanging="0" w:start="0" w:end="0"/>
            <w:jc w:val="end"/>
            <w:rPr/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>
            <w:r>
              <w:rPr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02.10.2023</w:t>
          </w:r>
        </w:p>
      </w:tc>
    </w:tr>
  </w:tbl>
  <w:p>
    <w:pPr>
      <w:pStyle w:val="ConsPlusNormal"/>
      <w:pBdr>
        <w:bottom w:val="single" w:sz="12" w:space="0" w:color="000000"/>
      </w:pBdr>
      <w:bidi w:val="0"/>
      <w:ind w:hanging="0" w:start="0" w:end="0"/>
      <w:jc w:val="center"/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bidi w:val="0"/>
      <w:ind w:hanging="0" w:start="0" w:end="0"/>
      <w:rPr/>
    </w:pPr>
    <w:r>
      <w:rPr>
        <w:sz w:val="10"/>
        <w:szCs w:val="10"/>
      </w:rPr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star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star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ConsPlusNonformat">
    <w:name w:val="ConsPlusNonformat"/>
    <w:qFormat/>
    <w:pPr>
      <w:widowControl w:val="false"/>
      <w:bidi w:val="0"/>
      <w:jc w:val="star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bidi w:val="0"/>
      <w:jc w:val="start"/>
      <w:textAlignment w:val="auto"/>
    </w:pPr>
    <w:rPr>
      <w:rFonts w:ascii="Arial" w:hAnsi="Arial" w:eastAsia="Times New Roman" w:cs="Arial"/>
      <w:b/>
      <w:bCs/>
      <w:color w:val="auto"/>
      <w:kern w:val="2"/>
      <w:sz w:val="24"/>
      <w:szCs w:val="24"/>
      <w:lang w:val="ru-RU" w:eastAsia="ru-RU" w:bidi="ar-SA"/>
    </w:rPr>
  </w:style>
  <w:style w:type="paragraph" w:styleId="ConsPlusCell">
    <w:name w:val="ConsPlusCell"/>
    <w:qFormat/>
    <w:pPr>
      <w:widowControl w:val="false"/>
      <w:bidi w:val="0"/>
      <w:jc w:val="star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DocList">
    <w:name w:val="ConsPlusDocList"/>
    <w:qFormat/>
    <w:pPr>
      <w:widowControl w:val="false"/>
      <w:bidi w:val="0"/>
      <w:jc w:val="start"/>
      <w:textAlignment w:val="auto"/>
    </w:pPr>
    <w:rPr>
      <w:rFonts w:ascii="Tahoma" w:hAnsi="Tahoma" w:eastAsia="Times New Roman" w:cs="Tahoma"/>
      <w:color w:val="auto"/>
      <w:kern w:val="2"/>
      <w:sz w:val="18"/>
      <w:szCs w:val="18"/>
      <w:lang w:val="ru-RU" w:eastAsia="ru-RU" w:bidi="ar-SA"/>
    </w:rPr>
  </w:style>
  <w:style w:type="paragraph" w:styleId="ConsPlusTitlePage">
    <w:name w:val="ConsPlusTitlePage"/>
    <w:qFormat/>
    <w:pPr>
      <w:widowControl w:val="false"/>
      <w:bidi w:val="0"/>
      <w:jc w:val="start"/>
      <w:textAlignment w:val="auto"/>
    </w:pPr>
    <w:rPr>
      <w:rFonts w:ascii="Tahoma" w:hAnsi="Tahoma" w:eastAsia="Times New Roman" w:cs="Tahoma"/>
      <w:color w:val="auto"/>
      <w:kern w:val="2"/>
      <w:sz w:val="24"/>
      <w:szCs w:val="24"/>
      <w:lang w:val="ru-RU" w:eastAsia="ru-RU" w:bidi="ar-SA"/>
    </w:rPr>
  </w:style>
  <w:style w:type="paragraph" w:styleId="ConsPlusJurTerm">
    <w:name w:val="ConsPlusJurTerm"/>
    <w:qFormat/>
    <w:pPr>
      <w:widowControl w:val="fals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ConsPlusTextList">
    <w:name w:val="ConsPlusTextList"/>
    <w:qFormat/>
    <w:pPr>
      <w:widowControl w:val="fals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ConsPlusTextList1">
    <w:name w:val="ConsPlusTextList1"/>
    <w:qFormat/>
    <w:pPr>
      <w:widowControl w:val="fals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yperlink" Target="https://login.consultant.ru/link/?req=doc&amp;base=LAW&amp;n=447035&amp;date=02.10.2023&amp;dst=100051&amp;field=134" TargetMode="External"/><Relationship Id="rId6" Type="http://schemas.openxmlformats.org/officeDocument/2006/relationships/hyperlink" Target="https://login.consultant.ru/link/?req=doc&amp;base=LAW&amp;n=399342&amp;date=02.10.2023&amp;dst=100072&amp;field=134" TargetMode="External"/><Relationship Id="rId7" Type="http://schemas.openxmlformats.org/officeDocument/2006/relationships/hyperlink" Target="https://login.consultant.ru/link/?req=doc&amp;base=LAW&amp;n=398357&amp;date=02.10.2023&amp;dst=100012&amp;field=134" TargetMode="External"/><Relationship Id="rId8" Type="http://schemas.openxmlformats.org/officeDocument/2006/relationships/hyperlink" Target="https://login.consultant.ru/link/?req=doc&amp;base=LAW&amp;n=208784&amp;date=02.10.2023&amp;dst=102018&amp;field=134" TargetMode="External"/><Relationship Id="rId9" Type="http://schemas.openxmlformats.org/officeDocument/2006/relationships/hyperlink" Target="https://login.consultant.ru/link/?req=doc&amp;base=LAW&amp;n=449771&amp;date=02.10.2023&amp;dst=100562&amp;field=134" TargetMode="External"/><Relationship Id="rId10" Type="http://schemas.openxmlformats.org/officeDocument/2006/relationships/hyperlink" Target="https://login.consultant.ru/link/?req=doc&amp;base=LAW&amp;n=426546&amp;date=02.10.2023&amp;dst=4&amp;field=134" TargetMode="External"/><Relationship Id="rId11" Type="http://schemas.openxmlformats.org/officeDocument/2006/relationships/hyperlink" Target="https://login.consultant.ru/link/?req=doc&amp;base=LAW&amp;n=426546&amp;date=02.10.2023&amp;dst=4&amp;field=134" TargetMode="External"/><Relationship Id="rId12" Type="http://schemas.openxmlformats.org/officeDocument/2006/relationships/hyperlink" Target="https://login.consultant.ru/link/?req=doc&amp;base=LAW&amp;n=437409&amp;date=02.10.2023&amp;dst=774&amp;field=134" TargetMode="External"/><Relationship Id="rId13" Type="http://schemas.openxmlformats.org/officeDocument/2006/relationships/hyperlink" Target="https://login.consultant.ru/link/?req=doc&amp;base=LAW&amp;n=437409&amp;date=02.10.2023&amp;dst=100249&amp;field=134" TargetMode="External"/><Relationship Id="rId14" Type="http://schemas.openxmlformats.org/officeDocument/2006/relationships/hyperlink" Target="https://login.consultant.ru/link/?req=doc&amp;base=LAW&amp;n=411930&amp;date=02.10.2023&amp;dst=100030&amp;field=134" TargetMode="External"/><Relationship Id="rId15" Type="http://schemas.openxmlformats.org/officeDocument/2006/relationships/hyperlink" Target="https://login.consultant.ru/link/?req=doc&amp;base=LAW&amp;n=214720&amp;date=02.10.2023&amp;dst=100064&amp;field=134" TargetMode="External"/><Relationship Id="rId16" Type="http://schemas.openxmlformats.org/officeDocument/2006/relationships/hyperlink" Target="https://login.consultant.ru/link/?req=doc&amp;base=LAW&amp;n=214720&amp;date=02.10.2023&amp;dst=100047&amp;field=134" TargetMode="External"/><Relationship Id="rId17" Type="http://schemas.openxmlformats.org/officeDocument/2006/relationships/hyperlink" Target="https://login.consultant.ru/link/?req=doc&amp;base=LAW&amp;n=437409&amp;date=02.10.2023&amp;dst=415&amp;field=134" TargetMode="External"/><Relationship Id="rId18" Type="http://schemas.openxmlformats.org/officeDocument/2006/relationships/hyperlink" Target="https://login.consultant.ru/link/?req=doc&amp;base=LAW&amp;n=452886&amp;date=02.10.2023" TargetMode="External"/><Relationship Id="rId19" Type="http://schemas.openxmlformats.org/officeDocument/2006/relationships/hyperlink" Target="https://login.consultant.ru/link/?req=doc&amp;base=LAW&amp;n=371594&amp;date=02.10.2023&amp;dst=100047&amp;field=134" TargetMode="External"/><Relationship Id="rId20" Type="http://schemas.openxmlformats.org/officeDocument/2006/relationships/hyperlink" Target="https://login.consultant.ru/link/?req=doc&amp;base=LAW&amp;n=367564&amp;date=02.10.2023&amp;dst=100037&amp;field=134" TargetMode="External"/><Relationship Id="rId21" Type="http://schemas.openxmlformats.org/officeDocument/2006/relationships/hyperlink" Target="https://login.consultant.ru/link/?req=doc&amp;base=LAW&amp;n=441707&amp;date=02.10.2023&amp;dst=100137&amp;field=134" TargetMode="External"/><Relationship Id="rId22" Type="http://schemas.openxmlformats.org/officeDocument/2006/relationships/hyperlink" Target="https://login.consultant.ru/link/?req=doc&amp;base=LAW&amp;n=437409&amp;date=02.10.2023" TargetMode="External"/><Relationship Id="rId23" Type="http://schemas.openxmlformats.org/officeDocument/2006/relationships/hyperlink" Target="https://login.consultant.ru/link/?req=doc&amp;base=LAW&amp;n=454253&amp;date=02.10.2023" TargetMode="External"/><Relationship Id="rId24" Type="http://schemas.openxmlformats.org/officeDocument/2006/relationships/header" Target="header1.xml"/><Relationship Id="rId25" Type="http://schemas.openxmlformats.org/officeDocument/2006/relationships/footer" Target="footer1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LibreOffice/7.6.3.1$Linux_X86_64 LibreOffice_project/60$Build-1</Application>
  <AppVersion>15.0000</AppVersion>
  <Pages>11</Pages>
  <Words>3766</Words>
  <Characters>29218</Characters>
  <CharactersWithSpaces>32788</CharactersWithSpaces>
  <Paragraphs>203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2023-10-02T15:56:00Z</dcterms:created>
  <dc:creator>Пользователь Windows</dc:creator>
  <dc:description/>
  <dc:language>ru-RU</dc:language>
  <cp:lastModifiedBy/>
  <dcterms:modified xsi:type="dcterms:W3CDTF">2023-10-02T15:56:00Z</dcterms:modified>
  <cp:revision>2</cp:revision>
  <dc:subject/>
  <dc:title>Приказ Минпросвещения России от 21.07.2023 N 555"Об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отраслям)"(Зарегистрировано в Минюсте России 18.08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Пользователь Windows</vt:lpwstr>
  </property>
</Properties>
</file>